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78420" w14:textId="77777777" w:rsidR="00CE5051" w:rsidRPr="00100605" w:rsidRDefault="00CE5051" w:rsidP="00CE5051">
      <w:pPr>
        <w:spacing w:line="480" w:lineRule="auto"/>
        <w:rPr>
          <w:rFonts w:ascii="Arial" w:hAnsi="Arial" w:cs="Arial"/>
          <w:b/>
          <w:bCs/>
        </w:rPr>
      </w:pPr>
      <w:r w:rsidRPr="00100605">
        <w:rPr>
          <w:rFonts w:ascii="Arial" w:hAnsi="Arial" w:cs="Arial"/>
          <w:b/>
          <w:bCs/>
        </w:rPr>
        <w:t>Supplementary Figures</w:t>
      </w:r>
    </w:p>
    <w:p w14:paraId="43A48B01" w14:textId="77777777" w:rsidR="00CE5051" w:rsidRDefault="00CE5051" w:rsidP="00CE5051">
      <w:pPr>
        <w:spacing w:line="480" w:lineRule="auto"/>
        <w:jc w:val="center"/>
        <w:rPr>
          <w:rFonts w:ascii="Arial" w:hAnsi="Arial" w:cs="Arial"/>
          <w:bCs/>
        </w:rPr>
      </w:pPr>
    </w:p>
    <w:p w14:paraId="1A7574DD" w14:textId="77777777" w:rsidR="00CE5051" w:rsidRDefault="00CE5051" w:rsidP="00CE5051">
      <w:pPr>
        <w:spacing w:line="480" w:lineRule="auto"/>
        <w:jc w:val="center"/>
        <w:rPr>
          <w:rFonts w:ascii="Arial" w:hAnsi="Arial" w:cs="Arial"/>
          <w:bCs/>
        </w:rPr>
      </w:pPr>
      <w:r>
        <w:rPr>
          <w:rFonts w:ascii="Arial" w:hAnsi="Arial" w:cs="Arial"/>
          <w:bCs/>
          <w:noProof/>
        </w:rPr>
        <w:drawing>
          <wp:inline distT="0" distB="0" distL="0" distR="0" wp14:anchorId="657B1F02" wp14:editId="3F617149">
            <wp:extent cx="5910470" cy="207130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17414" cy="2073741"/>
                    </a:xfrm>
                    <a:prstGeom prst="rect">
                      <a:avLst/>
                    </a:prstGeom>
                    <a:noFill/>
                  </pic:spPr>
                </pic:pic>
              </a:graphicData>
            </a:graphic>
          </wp:inline>
        </w:drawing>
      </w:r>
    </w:p>
    <w:p w14:paraId="27111169" w14:textId="77777777" w:rsidR="00CE5051" w:rsidRDefault="00CE5051" w:rsidP="0098742E">
      <w:pPr>
        <w:spacing w:line="480" w:lineRule="auto"/>
        <w:jc w:val="both"/>
        <w:rPr>
          <w:rFonts w:ascii="Arial" w:hAnsi="Arial" w:cs="Arial"/>
          <w:bCs/>
        </w:rPr>
      </w:pPr>
      <w:r w:rsidRPr="00EC35B9">
        <w:rPr>
          <w:rFonts w:ascii="Arial" w:hAnsi="Arial" w:cs="Arial"/>
          <w:b/>
        </w:rPr>
        <w:t xml:space="preserve">Supplementary Figure </w:t>
      </w:r>
      <w:r>
        <w:rPr>
          <w:rFonts w:ascii="Arial" w:hAnsi="Arial" w:cs="Arial"/>
          <w:b/>
        </w:rPr>
        <w:t>1</w:t>
      </w:r>
      <w:r w:rsidRPr="00EC35B9">
        <w:rPr>
          <w:rFonts w:ascii="Arial" w:hAnsi="Arial" w:cs="Arial"/>
          <w:b/>
        </w:rPr>
        <w:t>. KMT5A and CDC20 knockdown inhibits proliferation of prostate cancer cells.</w:t>
      </w:r>
      <w:r>
        <w:rPr>
          <w:rFonts w:ascii="Arial" w:hAnsi="Arial" w:cs="Arial"/>
          <w:bCs/>
        </w:rPr>
        <w:t xml:space="preserve"> (A) LNCaP-AI and (B) LNCaP cells were reverse transfected with 2 independent siRNAs targeting KMT5A in steroid depleted media (SDM) and (C) LNCaP cells in full media then allowed to proliferate for 3 doubling times prior to assessment of proliferation by SRB assay. (D) LNCaP-AI and (E) LNCaP cells were reverse transfected with 2 independent siRNAs targeting CDC20 in their respective growth media. Cells were allowed to proliferate for 3 doubling times prior to assessment of proliferation by SRB assay. </w:t>
      </w:r>
    </w:p>
    <w:p w14:paraId="54D5BBCA" w14:textId="2E6E1F39" w:rsidR="00CE5051" w:rsidRDefault="0044305A" w:rsidP="00CE5051">
      <w:pPr>
        <w:spacing w:line="480" w:lineRule="auto"/>
        <w:rPr>
          <w:rFonts w:ascii="Arial" w:hAnsi="Arial" w:cs="Arial"/>
          <w:bCs/>
        </w:rPr>
      </w:pPr>
      <w:r>
        <w:rPr>
          <w:rFonts w:ascii="Arial" w:hAnsi="Arial" w:cs="Arial"/>
          <w:bCs/>
          <w:noProof/>
        </w:rPr>
        <w:drawing>
          <wp:inline distT="0" distB="0" distL="0" distR="0" wp14:anchorId="13C217F5" wp14:editId="33DFC6D4">
            <wp:extent cx="5607372" cy="2046147"/>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33688" cy="2055750"/>
                    </a:xfrm>
                    <a:prstGeom prst="rect">
                      <a:avLst/>
                    </a:prstGeom>
                    <a:noFill/>
                  </pic:spPr>
                </pic:pic>
              </a:graphicData>
            </a:graphic>
          </wp:inline>
        </w:drawing>
      </w:r>
    </w:p>
    <w:p w14:paraId="26921BA3" w14:textId="063169CC" w:rsidR="00CE5051" w:rsidRDefault="00CE5051" w:rsidP="0098742E">
      <w:pPr>
        <w:spacing w:line="480" w:lineRule="auto"/>
        <w:jc w:val="both"/>
        <w:rPr>
          <w:rFonts w:ascii="Arial" w:hAnsi="Arial" w:cs="Arial"/>
          <w:bCs/>
        </w:rPr>
      </w:pPr>
      <w:r w:rsidRPr="00EC35B9">
        <w:rPr>
          <w:rFonts w:ascii="Arial" w:hAnsi="Arial" w:cs="Arial"/>
          <w:b/>
        </w:rPr>
        <w:t xml:space="preserve">Supplementary Figure </w:t>
      </w:r>
      <w:r>
        <w:rPr>
          <w:rFonts w:ascii="Arial" w:hAnsi="Arial" w:cs="Arial"/>
          <w:b/>
        </w:rPr>
        <w:t>2</w:t>
      </w:r>
      <w:r w:rsidRPr="00EC35B9">
        <w:rPr>
          <w:rFonts w:ascii="Arial" w:hAnsi="Arial" w:cs="Arial"/>
          <w:b/>
        </w:rPr>
        <w:t>. KMT5A inhibition by UNC</w:t>
      </w:r>
      <w:r w:rsidR="0044305A">
        <w:rPr>
          <w:rFonts w:ascii="Arial" w:hAnsi="Arial" w:cs="Arial"/>
          <w:b/>
        </w:rPr>
        <w:t>0</w:t>
      </w:r>
      <w:r w:rsidRPr="00EC35B9">
        <w:rPr>
          <w:rFonts w:ascii="Arial" w:hAnsi="Arial" w:cs="Arial"/>
          <w:b/>
        </w:rPr>
        <w:t>379 reduces KMT5A levels and H4K20Me1.</w:t>
      </w:r>
      <w:r>
        <w:rPr>
          <w:rFonts w:ascii="Arial" w:hAnsi="Arial" w:cs="Arial"/>
          <w:bCs/>
        </w:rPr>
        <w:t xml:space="preserve"> LNCaP-AI were treated with 0, 2, 4, 6, 7 and 8 </w:t>
      </w:r>
      <w:r w:rsidRPr="00EC35B9">
        <w:rPr>
          <w:rFonts w:ascii="Symbol" w:hAnsi="Symbol" w:cs="Arial"/>
          <w:bCs/>
        </w:rPr>
        <w:t>m</w:t>
      </w:r>
      <w:r>
        <w:rPr>
          <w:rFonts w:ascii="Arial" w:hAnsi="Arial" w:cs="Arial"/>
          <w:bCs/>
        </w:rPr>
        <w:t>M UNC</w:t>
      </w:r>
      <w:r w:rsidR="0044305A">
        <w:rPr>
          <w:rFonts w:ascii="Arial" w:hAnsi="Arial" w:cs="Arial"/>
          <w:bCs/>
        </w:rPr>
        <w:t>0</w:t>
      </w:r>
      <w:r>
        <w:rPr>
          <w:rFonts w:ascii="Arial" w:hAnsi="Arial" w:cs="Arial"/>
          <w:bCs/>
        </w:rPr>
        <w:t xml:space="preserve">379 for 48 hours then (A) KMT5A and (B) H4K20Me1 were assessed by western blotting. (C) LNCaP cells were </w:t>
      </w:r>
      <w:r>
        <w:rPr>
          <w:rFonts w:ascii="Arial" w:hAnsi="Arial" w:cs="Arial"/>
          <w:bCs/>
        </w:rPr>
        <w:lastRenderedPageBreak/>
        <w:t>treated with the same doses for 48 hours prior to western blotting for KMT5A and (D) H4K20Me1. *denotes ~GI50 concentration.</w:t>
      </w:r>
    </w:p>
    <w:p w14:paraId="4E3AFB3B" w14:textId="77777777" w:rsidR="00CE5051" w:rsidRDefault="00CE5051" w:rsidP="00CE5051">
      <w:pPr>
        <w:spacing w:line="480" w:lineRule="auto"/>
        <w:rPr>
          <w:rFonts w:ascii="Arial" w:hAnsi="Arial" w:cs="Arial"/>
          <w:bCs/>
        </w:rPr>
      </w:pPr>
      <w:r>
        <w:rPr>
          <w:rFonts w:ascii="Arial" w:hAnsi="Arial" w:cs="Arial"/>
          <w:bCs/>
          <w:noProof/>
        </w:rPr>
        <w:drawing>
          <wp:inline distT="0" distB="0" distL="0" distR="0" wp14:anchorId="4FC4D851" wp14:editId="4DAB7C28">
            <wp:extent cx="5850151" cy="198636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8608" cy="1992630"/>
                    </a:xfrm>
                    <a:prstGeom prst="rect">
                      <a:avLst/>
                    </a:prstGeom>
                    <a:noFill/>
                  </pic:spPr>
                </pic:pic>
              </a:graphicData>
            </a:graphic>
          </wp:inline>
        </w:drawing>
      </w:r>
    </w:p>
    <w:p w14:paraId="47C4D70E" w14:textId="77777777" w:rsidR="00CE5051" w:rsidRDefault="00CE5051" w:rsidP="0098742E">
      <w:pPr>
        <w:spacing w:line="480" w:lineRule="auto"/>
        <w:jc w:val="both"/>
        <w:rPr>
          <w:rFonts w:ascii="Arial" w:hAnsi="Arial" w:cs="Arial"/>
          <w:bCs/>
        </w:rPr>
      </w:pPr>
      <w:r w:rsidRPr="00EC35B9">
        <w:rPr>
          <w:rFonts w:ascii="Arial" w:hAnsi="Arial" w:cs="Arial"/>
          <w:b/>
        </w:rPr>
        <w:t xml:space="preserve">Supplementary Figure </w:t>
      </w:r>
      <w:r>
        <w:rPr>
          <w:rFonts w:ascii="Arial" w:hAnsi="Arial" w:cs="Arial"/>
          <w:b/>
        </w:rPr>
        <w:t>3</w:t>
      </w:r>
      <w:r w:rsidRPr="00EC35B9">
        <w:rPr>
          <w:rFonts w:ascii="Arial" w:hAnsi="Arial" w:cs="Arial"/>
          <w:b/>
        </w:rPr>
        <w:t xml:space="preserve">. KMT5A inhibition by </w:t>
      </w:r>
      <w:proofErr w:type="spellStart"/>
      <w:r w:rsidRPr="00EC35B9">
        <w:rPr>
          <w:rFonts w:ascii="Arial" w:hAnsi="Arial" w:cs="Arial"/>
          <w:b/>
        </w:rPr>
        <w:t>Ryuvidine</w:t>
      </w:r>
      <w:proofErr w:type="spellEnd"/>
      <w:r w:rsidRPr="00EC35B9">
        <w:rPr>
          <w:rFonts w:ascii="Arial" w:hAnsi="Arial" w:cs="Arial"/>
          <w:b/>
        </w:rPr>
        <w:t xml:space="preserve"> reduces KMT5A levels and H4K20Me1.</w:t>
      </w:r>
      <w:r>
        <w:rPr>
          <w:rFonts w:ascii="Arial" w:hAnsi="Arial" w:cs="Arial"/>
          <w:bCs/>
        </w:rPr>
        <w:t xml:space="preserve"> LNCaP-AI were treated with 0, 1, 1.5, 2, 2.5 and 3 </w:t>
      </w:r>
      <w:r w:rsidRPr="00EC35B9">
        <w:rPr>
          <w:rFonts w:ascii="Symbol" w:hAnsi="Symbol" w:cs="Arial"/>
          <w:bCs/>
        </w:rPr>
        <w:t>m</w:t>
      </w:r>
      <w:r>
        <w:rPr>
          <w:rFonts w:ascii="Arial" w:hAnsi="Arial" w:cs="Arial"/>
          <w:bCs/>
        </w:rPr>
        <w:t xml:space="preserve">M </w:t>
      </w:r>
      <w:proofErr w:type="spellStart"/>
      <w:r>
        <w:rPr>
          <w:rFonts w:ascii="Arial" w:hAnsi="Arial" w:cs="Arial"/>
          <w:bCs/>
        </w:rPr>
        <w:t>Ryuvidine</w:t>
      </w:r>
      <w:proofErr w:type="spellEnd"/>
      <w:r>
        <w:rPr>
          <w:rFonts w:ascii="Arial" w:hAnsi="Arial" w:cs="Arial"/>
          <w:bCs/>
        </w:rPr>
        <w:t xml:space="preserve"> for 48 hours then (A) KMT5A and (B) H4K20Me1 were assessed by western blotting. (C) LNCaP cells were treated with the same doses for 48 hours prior to western blotting for KMT5A and (D) H4K20Me1. *denotes ~GI50 concentration.</w:t>
      </w:r>
    </w:p>
    <w:p w14:paraId="7E0FEDA2" w14:textId="77777777" w:rsidR="00F269E7" w:rsidRDefault="00F269E7"/>
    <w:sectPr w:rsidR="00F269E7">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44662" w14:textId="77777777" w:rsidR="00000000" w:rsidRDefault="0098742E">
      <w:pPr>
        <w:spacing w:after="0" w:line="240" w:lineRule="auto"/>
      </w:pPr>
      <w:r>
        <w:separator/>
      </w:r>
    </w:p>
  </w:endnote>
  <w:endnote w:type="continuationSeparator" w:id="0">
    <w:p w14:paraId="781FFEB8" w14:textId="77777777" w:rsidR="00000000" w:rsidRDefault="00987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808514"/>
      <w:docPartObj>
        <w:docPartGallery w:val="Page Numbers (Bottom of Page)"/>
        <w:docPartUnique/>
      </w:docPartObj>
    </w:sdtPr>
    <w:sdtEndPr>
      <w:rPr>
        <w:noProof/>
      </w:rPr>
    </w:sdtEndPr>
    <w:sdtContent>
      <w:p w14:paraId="46C6F77A" w14:textId="77777777" w:rsidR="0050462C" w:rsidRDefault="00CE505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10E134" w14:textId="77777777" w:rsidR="0050462C" w:rsidRDefault="009874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6ACCF" w14:textId="77777777" w:rsidR="00000000" w:rsidRDefault="0098742E">
      <w:pPr>
        <w:spacing w:after="0" w:line="240" w:lineRule="auto"/>
      </w:pPr>
      <w:r>
        <w:separator/>
      </w:r>
    </w:p>
  </w:footnote>
  <w:footnote w:type="continuationSeparator" w:id="0">
    <w:p w14:paraId="62706FF4" w14:textId="77777777" w:rsidR="00000000" w:rsidRDefault="009874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051"/>
    <w:rsid w:val="0044305A"/>
    <w:rsid w:val="0098742E"/>
    <w:rsid w:val="009F27D9"/>
    <w:rsid w:val="00CE5051"/>
    <w:rsid w:val="00F269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FB7A999"/>
  <w15:chartTrackingRefBased/>
  <w15:docId w15:val="{33FCA3CA-F030-4A5C-B485-52E8B47F0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051"/>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E50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5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206</Words>
  <Characters>1180</Characters>
  <Application>Microsoft Office Word</Application>
  <DocSecurity>0</DocSecurity>
  <Lines>9</Lines>
  <Paragraphs>2</Paragraphs>
  <ScaleCrop>false</ScaleCrop>
  <Company>Newcastle University</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Coffey</dc:creator>
  <cp:keywords/>
  <dc:description/>
  <cp:lastModifiedBy>Kelly Coffey</cp:lastModifiedBy>
  <cp:revision>3</cp:revision>
  <dcterms:created xsi:type="dcterms:W3CDTF">2023-05-22T12:22:00Z</dcterms:created>
  <dcterms:modified xsi:type="dcterms:W3CDTF">2023-05-22T13:04:00Z</dcterms:modified>
</cp:coreProperties>
</file>